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 A"/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sv-SE"/>
        </w:rPr>
        <w:t>Svenska Laserf</w:t>
      </w:r>
      <w:r>
        <w:rPr>
          <w:rFonts w:ascii="Calibri" w:cs="Calibri" w:hAnsi="Calibri" w:eastAsia="Calibri" w:hint="default"/>
          <w:sz w:val="22"/>
          <w:szCs w:val="22"/>
          <w:rtl w:val="0"/>
          <w:lang w:val="sv-SE"/>
        </w:rPr>
        <w:t>ö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>rbundet</w:t>
        <w:tab/>
        <w:tab/>
        <w:tab/>
      </w:r>
      <w:r>
        <w:rPr>
          <w:rFonts w:ascii="Arial" w:cs="Arial" w:hAnsi="Arial" w:eastAsia="Arial"/>
          <w:color w:val="1a0dab"/>
          <w:sz w:val="20"/>
          <w:szCs w:val="20"/>
          <w:u w:color="1a0dab"/>
          <w:rtl w:val="0"/>
        </w:rPr>
        <w:drawing>
          <wp:inline distT="0" distB="0" distL="0" distR="0">
            <wp:extent cx="923925" cy="342900"/>
            <wp:effectExtent l="0" t="0" r="0" b="0"/>
            <wp:docPr id="1073741825" name="officeArt object" descr="https://encrypted-tbn3.gstatic.com/images?q=tbn:ANd9GcSYlzcVd5v69CXTvMakxMjhWQ_0YX2jf_LYI7RP-TcQjMDs-6Dx5C_I4H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https://encrypted-tbn3.gstatic.com/images?q=tbn:ANd9GcSYlzcVd5v69CXTvMakxMjhWQ_0YX2jf_LYI7RP-TcQjMDs-6Dx5C_I4Hc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42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2"/>
          <w:szCs w:val="22"/>
          <w:rtl w:val="0"/>
        </w:rPr>
        <w:br w:type="textWrapping"/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>Org.nr: 846002-3370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8"/>
          <w:szCs w:val="28"/>
          <w:rtl w:val="0"/>
        </w:rPr>
        <w:br w:type="textWrapping"/>
      </w:r>
      <w:r>
        <w:rPr>
          <w:rFonts w:ascii="Franklin Gothic Medium" w:cs="Franklin Gothic Medium" w:hAnsi="Franklin Gothic Medium" w:eastAsia="Franklin Gothic Medium"/>
          <w:b w:val="1"/>
          <w:bCs w:val="1"/>
          <w:sz w:val="28"/>
          <w:szCs w:val="28"/>
          <w:rtl w:val="0"/>
          <w:lang w:val="sv-SE"/>
        </w:rPr>
        <w:t>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8"/>
          <w:szCs w:val="28"/>
          <w:rtl w:val="0"/>
          <w:lang w:val="sv-SE"/>
        </w:rPr>
        <w:t>RVALTNINGSBER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8"/>
          <w:szCs w:val="28"/>
          <w:rtl w:val="0"/>
          <w:lang w:val="sv-SE"/>
        </w:rPr>
        <w:t>TTELSE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8"/>
          <w:szCs w:val="28"/>
          <w:rtl w:val="0"/>
        </w:rPr>
        <w:br w:type="textWrapping"/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da-DK"/>
        </w:rPr>
        <w:t>Styrelsen 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 Svenska Laserf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rbundet avger h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da-DK"/>
        </w:rPr>
        <w:t>rmed 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rvaltningsber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da-DK"/>
        </w:rPr>
        <w:t>ttelse 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 r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kenskaps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da-DK"/>
        </w:rPr>
        <w:t xml:space="preserve">ret 2015-01-01 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 xml:space="preserve">– 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2015-12-31.</w:t>
      </w:r>
    </w:p>
    <w:p>
      <w:pPr>
        <w:pStyle w:val="Brödtext A"/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</w:rPr>
      </w:pP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Verksamhetens art och inriktning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</w:rPr>
        <w:br w:type="textWrapping"/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Svenska Laserf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rbundet har till uppgift att fr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mja och administrera Lasersegling i Sverige samt 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retr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da denna idrott i utlandet, s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 xml:space="preserve">som 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ven verka 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 att lasersegling blir tillg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nglig 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it-IT"/>
        </w:rPr>
        <w:t>r alla seglare.</w:t>
      </w:r>
    </w:p>
    <w:p>
      <w:pPr>
        <w:pStyle w:val="Brödtext A"/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</w:rPr>
      </w:pP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V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sentliga h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da-DK"/>
        </w:rPr>
        <w:t>ndelser under r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kenskaps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ret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</w:rPr>
        <w:br w:type="textWrapping"/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Medlemsantalet har stagnerat n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got vilket vi avser att v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 xml:space="preserve">nda med 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kad information. D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 xml:space="preserve">remot har vi 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kat int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kterna 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 t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 xml:space="preserve">vlingsavgifter under 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da-DK"/>
        </w:rPr>
        <w:t>ret. 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da-DK"/>
        </w:rPr>
        <w:t>rbundets ekonomi forts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 xml:space="preserve">tter trots detta att vara att vara bra 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ven beroende p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 xml:space="preserve">å 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st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ttning fr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n Svenska Seglarf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rbundet riktat till Radial- och Standardseglare, och l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 xml:space="preserve">mnar 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ven utrymme till nya satsningar.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</w:rPr>
        <w:br w:type="textWrapping"/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 xml:space="preserve">Under 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ret har medel avsatts till den v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xande 4,7-klassen i form av l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 xml:space="preserve">gerverksamhet. Det har 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fr-FR"/>
        </w:rPr>
        <w:t>ven arrangerats l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ger i samband med GP-serien. 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da-DK"/>
        </w:rPr>
        <w:t>rbundet har 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rmedlat Svenska Seglarf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rbundets bidrag till seglare som deltog p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 xml:space="preserve">å 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U21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-VM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 xml:space="preserve"> i Holland. 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rbundet har fortfarande ett 40-tal Laserf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rbundettr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da-DK"/>
        </w:rPr>
        <w:t xml:space="preserve">jor i sin 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go, som 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 xml:space="preserve">rhoppningsvis kan avyttras under det kommande 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da-DK"/>
        </w:rPr>
        <w:t>ret.</w:t>
      </w:r>
    </w:p>
    <w:p>
      <w:pPr>
        <w:pStyle w:val="Brödtext A"/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</w:rPr>
      </w:pP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Resultat och st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llning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</w:rPr>
        <w:br w:type="textWrapping"/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Under verksamhets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da-DK"/>
        </w:rPr>
        <w:t>ret har Laserf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rbundet haft 18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63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50 kr i samlade r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relseint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kter.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</w:rPr>
        <w:br w:type="textWrapping"/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Vid r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kenskaps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rets utg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ng 2015-12-31 hade Laserf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rbundet 237403 kr i likvida medel.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</w:rPr>
        <w:br w:type="textWrapping"/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rbundets resultat och st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llning framg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 mer i detalj av resultat-/balansr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kning som finns tillg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ngligt p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å å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rsm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tet eller skickas p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 xml:space="preserve">å 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beg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ran.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</w:rPr>
        <w:br w:type="textWrapping"/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rets resultat p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 xml:space="preserve">å 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 xml:space="preserve">25050 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 xml:space="preserve">kr 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verf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da-DK"/>
        </w:rPr>
        <w:t>res i ny r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kning.</w:t>
      </w:r>
    </w:p>
    <w:p>
      <w:pPr>
        <w:pStyle w:val="Brödtext A"/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</w:rPr>
      </w:pP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Framtida utveckling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</w:rPr>
        <w:br w:type="textWrapping"/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 xml:space="preserve">Laserseglingen i Sverige har de senaste 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ren utvecklats positivt i antalet t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vlande seglare. Denna positiva trend kommer med st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rsta sannolikhet att forts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tta under n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stkommande verksamhets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 xml:space="preserve">r. </w:t>
      </w:r>
    </w:p>
    <w:p>
      <w:pPr>
        <w:pStyle w:val="Brödtext A"/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</w:rPr>
      </w:pP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Trollh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ttan</w:t>
      </w:r>
    </w:p>
    <w:p>
      <w:pPr>
        <w:pStyle w:val="Brödtext A"/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</w:rPr>
      </w:pP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P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ivi Laaksonen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</w:rPr>
        <w:br w:type="textWrapping"/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Kass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r Svenska Laserf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  <w:lang w:val="da-DK"/>
        </w:rPr>
        <w:t>rbundet</w:t>
      </w:r>
    </w:p>
    <w:p>
      <w:pPr>
        <w:pStyle w:val="Brödtext A"/>
      </w:pP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</w:rPr>
        <w:br w:type="textWrapping"/>
        <w:br w:type="page"/>
      </w:r>
    </w:p>
    <w:p>
      <w:pPr>
        <w:pStyle w:val="Brödtext A"/>
      </w:pPr>
      <w:r>
        <w:rPr>
          <w:rFonts w:ascii="Franklin Gothic Medium" w:cs="Franklin Gothic Medium" w:hAnsi="Franklin Gothic Medium" w:eastAsia="Franklin Gothic Medium"/>
          <w:b w:val="1"/>
          <w:bCs w:val="1"/>
          <w:sz w:val="24"/>
          <w:szCs w:val="24"/>
          <w:rtl w:val="0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Franklin Gothic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