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sv-SE"/>
        </w:rPr>
        <w:t>Svenska Laserf</w:t>
      </w:r>
      <w:r>
        <w:rPr>
          <w:rFonts w:ascii="Calibri" w:cs="Calibri" w:hAnsi="Calibri" w:eastAsia="Calibri" w:hint="default"/>
          <w:sz w:val="22"/>
          <w:szCs w:val="22"/>
          <w:rtl w:val="0"/>
          <w:lang w:val="sv-S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a-DK"/>
        </w:rPr>
        <w:t>rbundet</w:t>
        <w:tab/>
        <w:tab/>
        <w:tab/>
      </w:r>
      <w:r>
        <w:rPr>
          <w:rFonts w:ascii="Arial" w:cs="Arial" w:hAnsi="Arial" w:eastAsia="Arial"/>
          <w:color w:val="1a0dab"/>
          <w:sz w:val="20"/>
          <w:szCs w:val="20"/>
          <w:u w:color="1a0dab"/>
          <w:rtl w:val="0"/>
        </w:rPr>
        <w:drawing>
          <wp:inline distT="0" distB="0" distL="0" distR="0">
            <wp:extent cx="923925" cy="342900"/>
            <wp:effectExtent l="0" t="0" r="0" b="0"/>
            <wp:docPr id="1073741825" name="officeArt object" descr="https://encrypted-tbn3.gstatic.com/images?q=tbn:ANd9GcSYlzcVd5v69CXTvMakxMjhWQ_0YX2jf_LYI7RP-TcQjMDs-6Dx5C_I4H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https://encrypted-tbn3.gstatic.com/images?q=tbn:ANd9GcSYlzcVd5v69CXTvMakxMjhWQ_0YX2jf_LYI7RP-TcQjMDs-6Dx5C_I4Hc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342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</w:rPr>
        <w:br w:type="textWrapping"/>
      </w:r>
      <w:r>
        <w:rPr>
          <w:rFonts w:ascii="Calibri" w:cs="Calibri" w:hAnsi="Calibri" w:eastAsia="Calibri"/>
          <w:sz w:val="22"/>
          <w:szCs w:val="22"/>
          <w:rtl w:val="0"/>
          <w:lang w:val="sv-SE"/>
        </w:rPr>
        <w:t>Org.nr: 846002-3370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  <w:lang w:val="sv-SE"/>
        </w:rPr>
        <w:t>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  <w:lang w:val="sv-SE"/>
        </w:rPr>
        <w:t>RVALTNINGSBER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  <w:lang w:val="sv-SE"/>
        </w:rPr>
        <w:t>TTELSE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8"/>
          <w:szCs w:val="28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Styrelsen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 Svenska Laserf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 avger h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rmed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rvaltningsber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ttelse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 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kenskaps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 xml:space="preserve">ret 2015-01-01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–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2015-12-31.</w:t>
      </w:r>
    </w:p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Verksamhetens art och inriktning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Svenska Laserf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 har till uppgift att fr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mja och administrera Lasersegling i Sverige samt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retr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da denna idrott i utlandet, 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som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ven verka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 att lasersegling blir tillg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nglig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it-IT"/>
        </w:rPr>
        <w:t>r alla seglare.</w:t>
      </w:r>
    </w:p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sentliga h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ndelser under 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kenskaps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Medlemsantalet har stagnerat n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got vilket vi avser att v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nda med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kad information. D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remot har vi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kat int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kterna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 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vlingsavgifter under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ret.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rbundets ekonomi forts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tter trots detta att vara att vara bra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ven beroende p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st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ttning fr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n Svenska Seglarf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 riktat till Radial- och Standardseglare, och l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mnar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ven utrymme till nya satsningar.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Under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ret har medel avsatts till den v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xande 4,7-klassen i form av l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gerverksamhet. Det har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fr-FR"/>
        </w:rPr>
        <w:t>ven arrangerats l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ger i samband med GP-serien.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rbundet har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rmedlat Svenska Seglarf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rbundets bidrag till seglare som deltog p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U21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-VM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 i Holland.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 har fortfarande ett 40-tal Laserf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rbundettr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 xml:space="preserve">jor i sin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go, som 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rhoppningsvis kan avyttras under det kommande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ret.</w:t>
      </w:r>
    </w:p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Resultat och st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llning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Under verksamhets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ret har Laserf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 haft 18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63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50 kr i samlade 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relseint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kter.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Vid 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kenskaps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rets utg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ng 2015-12-31 hade Laserf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 237403 kr i likvida medel.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rbundets resultat och st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llning framg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 mer i detalj av resultat-/balansr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kning som finns tillg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ngligt p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 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rsm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tet eller skickas p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beg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ran.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rets resultat p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å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25050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kr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res i ny r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kning.</w:t>
      </w:r>
    </w:p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Framtida utveckling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Laserseglingen i Sverige har de senaste 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ren utvecklats positivt i antalet 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vlande seglare. Denna positiva trend kommer med st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rsta sannolikhet att forts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tta under n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stkommande verksamhets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å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 xml:space="preserve">r. </w:t>
      </w:r>
    </w:p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Trollh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ttan</w:t>
      </w:r>
    </w:p>
    <w:p>
      <w:pPr>
        <w:pStyle w:val="Brödtext A"/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</w:rPr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P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ä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ivi Laaksonen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Kass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r Svenska Laserf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sv-SE"/>
        </w:rPr>
        <w:t>ö</w:t>
      </w: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  <w:lang w:val="da-DK"/>
        </w:rPr>
        <w:t>rbundet</w:t>
      </w:r>
    </w:p>
    <w:p>
      <w:pPr>
        <w:pStyle w:val="Brödtext A"/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  <w:br w:type="textWrapping"/>
        <w:br w:type="page"/>
      </w:r>
    </w:p>
    <w:p>
      <w:pPr>
        <w:pStyle w:val="Brödtext A"/>
      </w:pPr>
      <w:r>
        <w:rPr>
          <w:rFonts w:ascii="Franklin Gothic Medium" w:cs="Franklin Gothic Medium" w:hAnsi="Franklin Gothic Medium" w:eastAsia="Franklin Gothic Medium"/>
          <w:b w:val="1"/>
          <w:bCs w:val="1"/>
          <w:sz w:val="24"/>
          <w:szCs w:val="24"/>
          <w:rtl w:val="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Franklin Gothic Medium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Sidhuvud och sidfot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1304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 A">
    <w:name w:val="Brödtext A"/>
    <w:next w:val="Brödtext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sv-S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828039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